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10-Day Letter Following No Response to a Notice</w:t>
      </w:r>
    </w:p>
    <w:p>
      <w:pPr>
        <w:spacing w:after="320"/>
      </w:pPr>
      <w:r>
        <w:rPr>
          <w:i/>
          <w:color w:val="5D6670"/>
        </w:rPr>
        <w:t>This type of letter is required when you have served an adjoining owner with a valid Party Wall notice, they have not responded within 14 days, and a deemed dispute has therefore arisen under the Party Wall Act.</w:t>
        <w:br/>
        <w:br/>
        <w:t>It is sent to give the adjoining owner a final 10-day opportunity to appoint their own surveyor before you lawfully appoint one on their behalf under Section 10(4).</w:t>
      </w:r>
    </w:p>
    <w:p>
      <w:pPr>
        <w:spacing w:after="200"/>
      </w:pPr>
      <w:r>
        <w:rPr>
          <w:b/>
          <w:color w:val="6D7A43"/>
          <w:sz w:val="18"/>
        </w:rPr>
        <w:t>TEMPLATE</w:t>
      </w:r>
    </w:p>
    <w:p>
      <w:pPr>
        <w:spacing w:after="140"/>
      </w:pPr>
      <w:r>
        <w:rPr>
          <w:b/>
          <w:color w:val="17324D"/>
        </w:rPr>
        <w:t>Subject: Request for Appointment of Surveyor – Section 10(4) Party Wall etc. Act 1996</w:t>
        <w:br/>
        <w:br/>
        <w:t>Dear [Adjoining Owner],</w:t>
        <w:br/>
        <w:br/>
        <w:t>On [date], I served you with a notice under the Party Wall etc. Act 1996 in respect of proposed works at [address]. You have not responded within the statutory period.</w:t>
        <w:br/>
        <w:br/>
        <w:t>In accordance with section 10(4) of the Act, unless you appoint a surveyor of your choosing within 10 days of this letter, I shall proceed to appoint one on your behalf so that the matter may move forward without further delay.</w:t>
        <w:br/>
        <w:br/>
        <w:t>Yours faithfully,</w:t>
        <w:br/>
        <w:br/>
        <w:t>[Building Owner]</w:t>
      </w:r>
    </w:p>
    <w:p>
      <w:pPr>
        <w:spacing w:before="280"/>
      </w:pPr>
      <w:r>
        <w:rPr>
          <w:i/>
          <w:color w:val="5D6670"/>
          <w:sz w:val="18"/>
        </w:rPr>
        <w:t>Provided by Coburns Party Wall as part of the free Party Wall Toolkit.</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Building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